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10" w:rsidRPr="002E29E9" w:rsidRDefault="002A7010" w:rsidP="002A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A7010" w:rsidRDefault="000B1CD6" w:rsidP="002A7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июня</w:t>
      </w:r>
      <w:r w:rsidR="002A701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A7010" w:rsidRPr="002E29E9">
        <w:rPr>
          <w:rFonts w:ascii="Times New Roman" w:hAnsi="Times New Roman" w:cs="Times New Roman"/>
          <w:b/>
          <w:sz w:val="24"/>
          <w:szCs w:val="24"/>
        </w:rPr>
        <w:t xml:space="preserve"> г.        </w:t>
      </w:r>
      <w:r w:rsidR="002A7010">
        <w:rPr>
          <w:rFonts w:ascii="Times New Roman" w:hAnsi="Times New Roman" w:cs="Times New Roman"/>
          <w:b/>
          <w:sz w:val="24"/>
          <w:szCs w:val="24"/>
        </w:rPr>
        <w:tab/>
      </w:r>
      <w:r w:rsidR="002A7010">
        <w:rPr>
          <w:rFonts w:ascii="Times New Roman" w:hAnsi="Times New Roman" w:cs="Times New Roman"/>
          <w:b/>
          <w:sz w:val="24"/>
          <w:szCs w:val="24"/>
        </w:rPr>
        <w:tab/>
      </w:r>
      <w:r w:rsidR="002A701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2A7010" w:rsidRPr="002E29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2A7010" w:rsidRDefault="002A7010" w:rsidP="002A7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2A7010" w:rsidRPr="002E29E9" w:rsidRDefault="002A7010" w:rsidP="002A7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10" w:rsidRPr="002E29E9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Л.А.Перова</w:t>
      </w:r>
    </w:p>
    <w:p w:rsidR="002A7010" w:rsidRPr="002E29E9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</w:rPr>
        <w:t>Ю.В.Федорова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010" w:rsidRPr="002E29E9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Перова Л.А</w:t>
      </w:r>
      <w:r w:rsidR="000B1CD6">
        <w:rPr>
          <w:rFonts w:ascii="Times New Roman" w:hAnsi="Times New Roman" w:cs="Times New Roman"/>
          <w:sz w:val="24"/>
          <w:szCs w:val="24"/>
        </w:rPr>
        <w:t>., Ульянова Н.Ю., Пепеляева И.В.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6B72">
        <w:rPr>
          <w:rFonts w:ascii="Times New Roman" w:hAnsi="Times New Roman" w:cs="Times New Roman"/>
          <w:sz w:val="24"/>
          <w:szCs w:val="24"/>
        </w:rPr>
        <w:t xml:space="preserve">Князева Л.А., </w:t>
      </w:r>
      <w:r>
        <w:rPr>
          <w:rFonts w:ascii="Times New Roman" w:hAnsi="Times New Roman" w:cs="Times New Roman"/>
          <w:sz w:val="24"/>
          <w:szCs w:val="24"/>
        </w:rPr>
        <w:t xml:space="preserve">Спехина Ю.А., Федорова Ю.В., </w:t>
      </w:r>
      <w:r w:rsidR="000B1CD6">
        <w:rPr>
          <w:rFonts w:ascii="Times New Roman" w:hAnsi="Times New Roman" w:cs="Times New Roman"/>
          <w:sz w:val="24"/>
          <w:szCs w:val="24"/>
        </w:rPr>
        <w:t xml:space="preserve">Жукова Е.П., </w:t>
      </w:r>
      <w:r w:rsidR="00396B72">
        <w:rPr>
          <w:rFonts w:ascii="Times New Roman" w:hAnsi="Times New Roman" w:cs="Times New Roman"/>
          <w:sz w:val="24"/>
          <w:szCs w:val="24"/>
        </w:rPr>
        <w:t xml:space="preserve">Горохова Л.С., </w:t>
      </w:r>
      <w:r w:rsidR="000B1CD6">
        <w:rPr>
          <w:rFonts w:ascii="Times New Roman" w:hAnsi="Times New Roman" w:cs="Times New Roman"/>
          <w:sz w:val="24"/>
          <w:szCs w:val="24"/>
        </w:rPr>
        <w:t xml:space="preserve">Исаченко И.А., </w:t>
      </w:r>
      <w:r w:rsidR="00396B72">
        <w:rPr>
          <w:rFonts w:ascii="Times New Roman" w:hAnsi="Times New Roman" w:cs="Times New Roman"/>
          <w:sz w:val="24"/>
          <w:szCs w:val="24"/>
        </w:rPr>
        <w:t xml:space="preserve">Квашнинов А.И., Жемайтис И.И., Мельникова Полина (20), Хвиюзова Мария (17(9)), </w:t>
      </w:r>
      <w:r>
        <w:rPr>
          <w:rFonts w:ascii="Times New Roman" w:hAnsi="Times New Roman" w:cs="Times New Roman"/>
          <w:sz w:val="24"/>
          <w:szCs w:val="24"/>
        </w:rPr>
        <w:t>Беляева Алина (14), Сибирцева Яна (21).</w:t>
      </w:r>
    </w:p>
    <w:p w:rsidR="00396B72" w:rsidRDefault="00396B72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B72" w:rsidRPr="00396B72" w:rsidRDefault="00396B72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72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396B72" w:rsidRDefault="000B1CD6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Морозова О.Н., </w:t>
      </w:r>
      <w:r w:rsidR="009966B5">
        <w:rPr>
          <w:rFonts w:ascii="Times New Roman" w:hAnsi="Times New Roman" w:cs="Times New Roman"/>
          <w:sz w:val="24"/>
          <w:szCs w:val="24"/>
        </w:rPr>
        <w:t>Клочев В.С., Сухондяевская Е.С., Григорьева Т.С., Визжачая Татьяна (33), Кошутина Дарина 11(9), Шабашов Григорий 12</w:t>
      </w:r>
      <w:proofErr w:type="gramStart"/>
      <w:r w:rsidR="009966B5">
        <w:rPr>
          <w:rFonts w:ascii="Times New Roman" w:hAnsi="Times New Roman" w:cs="Times New Roman"/>
          <w:sz w:val="24"/>
          <w:szCs w:val="24"/>
        </w:rPr>
        <w:t>ф(</w:t>
      </w:r>
      <w:proofErr w:type="gramEnd"/>
      <w:r w:rsidR="009966B5">
        <w:rPr>
          <w:rFonts w:ascii="Times New Roman" w:hAnsi="Times New Roman" w:cs="Times New Roman"/>
          <w:sz w:val="24"/>
          <w:szCs w:val="24"/>
        </w:rPr>
        <w:t xml:space="preserve">9), Цивилева Анжела </w:t>
      </w:r>
      <w:r w:rsidR="00DE1203">
        <w:rPr>
          <w:rFonts w:ascii="Times New Roman" w:hAnsi="Times New Roman" w:cs="Times New Roman"/>
          <w:sz w:val="24"/>
          <w:szCs w:val="24"/>
        </w:rPr>
        <w:t>(30).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9B"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203" w:rsidRDefault="00F54936" w:rsidP="00DE12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кандидатур на стипендию В.А.Родиной</w:t>
      </w:r>
      <w:r w:rsidR="00C4319A">
        <w:rPr>
          <w:rFonts w:ascii="Times New Roman" w:hAnsi="Times New Roman" w:cs="Times New Roman"/>
          <w:sz w:val="24"/>
          <w:szCs w:val="24"/>
        </w:rPr>
        <w:t xml:space="preserve"> – Сухондяевская Е.С.</w:t>
      </w:r>
    </w:p>
    <w:p w:rsidR="00C4319A" w:rsidRDefault="00C4319A" w:rsidP="00C43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конкурсе выпускников «Золотой фонд колледжа» - Князева Л.А.</w:t>
      </w:r>
    </w:p>
    <w:p w:rsidR="00C4319A" w:rsidRPr="00C4319A" w:rsidRDefault="00C4319A" w:rsidP="00C43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Положение </w:t>
      </w:r>
      <w:r w:rsidRPr="00C4319A">
        <w:rPr>
          <w:rFonts w:ascii="Times New Roman" w:hAnsi="Times New Roman" w:cs="Times New Roman"/>
          <w:sz w:val="24"/>
          <w:szCs w:val="24"/>
        </w:rPr>
        <w:t>«О стипендиальном обеспечении и других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A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 xml:space="preserve">ериальной поддержки, обучающихся </w:t>
      </w:r>
      <w:r w:rsidRPr="00C4319A">
        <w:rPr>
          <w:rFonts w:ascii="Times New Roman" w:hAnsi="Times New Roman" w:cs="Times New Roman"/>
          <w:sz w:val="24"/>
          <w:szCs w:val="24"/>
        </w:rPr>
        <w:t>ГБПОУ АО «Архангельский педагогический колледж»</w:t>
      </w:r>
      <w:r w:rsidR="0032777A">
        <w:rPr>
          <w:rFonts w:ascii="Times New Roman" w:hAnsi="Times New Roman" w:cs="Times New Roman"/>
          <w:sz w:val="24"/>
          <w:szCs w:val="24"/>
        </w:rPr>
        <w:t xml:space="preserve"> - Пепеляева И.В.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C62" w:rsidRPr="00F74C62" w:rsidRDefault="002A7010" w:rsidP="001A185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8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74C62" w:rsidRDefault="0032777A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A45">
        <w:rPr>
          <w:rFonts w:ascii="Times New Roman" w:hAnsi="Times New Roman" w:cs="Times New Roman"/>
          <w:sz w:val="24"/>
          <w:szCs w:val="24"/>
        </w:rPr>
        <w:t xml:space="preserve">Претенденты на премию им. В.А.Родиной </w:t>
      </w:r>
    </w:p>
    <w:p w:rsidR="00F74C62" w:rsidRDefault="00F74C62" w:rsidP="00F74C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Визжачая Татьяна (33).</w:t>
      </w:r>
    </w:p>
    <w:p w:rsidR="00F74C62" w:rsidRDefault="00F74C62" w:rsidP="00F74C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Кошутина Дарина (11(9)).</w:t>
      </w:r>
    </w:p>
    <w:p w:rsidR="00F74C62" w:rsidRDefault="00F74C62" w:rsidP="00F74C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Шабашов Григорий (12</w:t>
      </w:r>
      <w:proofErr w:type="gramStart"/>
      <w:r>
        <w:rPr>
          <w:rFonts w:ascii="Times New Roman" w:hAnsi="Times New Roman" w:cs="Times New Roman"/>
          <w:sz w:val="24"/>
          <w:szCs w:val="24"/>
        </w:rPr>
        <w:t>ф(</w:t>
      </w:r>
      <w:proofErr w:type="gramEnd"/>
      <w:r>
        <w:rPr>
          <w:rFonts w:ascii="Times New Roman" w:hAnsi="Times New Roman" w:cs="Times New Roman"/>
          <w:sz w:val="24"/>
          <w:szCs w:val="24"/>
        </w:rPr>
        <w:t>9)).</w:t>
      </w:r>
    </w:p>
    <w:p w:rsidR="00F74C62" w:rsidRPr="00F74C62" w:rsidRDefault="00F74C62" w:rsidP="00F74C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Цивилева Анжела (30). </w:t>
      </w:r>
    </w:p>
    <w:p w:rsidR="00163ED0" w:rsidRDefault="00437128" w:rsidP="0043712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Кандидаты </w:t>
      </w:r>
      <w:r w:rsidR="0032777A" w:rsidRPr="00805A45">
        <w:rPr>
          <w:rFonts w:ascii="Times New Roman" w:hAnsi="Times New Roman" w:cs="Times New Roman"/>
          <w:sz w:val="24"/>
          <w:szCs w:val="24"/>
        </w:rPr>
        <w:t>представили свои портфолио.</w:t>
      </w:r>
      <w:r w:rsidR="0032777A">
        <w:rPr>
          <w:rFonts w:ascii="Times New Roman" w:hAnsi="Times New Roman" w:cs="Times New Roman"/>
          <w:sz w:val="24"/>
          <w:szCs w:val="24"/>
        </w:rPr>
        <w:t xml:space="preserve"> Члены Совета колледжа оценивали по пятибалльной системе выступление претендентов по 2 критериям: </w:t>
      </w:r>
      <w:r w:rsidR="00163ED0">
        <w:rPr>
          <w:rFonts w:ascii="Times New Roman" w:hAnsi="Times New Roman" w:cs="Times New Roman"/>
          <w:sz w:val="24"/>
          <w:szCs w:val="24"/>
        </w:rPr>
        <w:t xml:space="preserve">1. </w:t>
      </w:r>
      <w:r w:rsidR="00163ED0" w:rsidRPr="00163ED0">
        <w:rPr>
          <w:rFonts w:ascii="Times New Roman" w:hAnsi="Times New Roman" w:cs="Times New Roman"/>
          <w:sz w:val="24"/>
          <w:szCs w:val="24"/>
        </w:rPr>
        <w:t>Знания о жизни и деятельности В.А.Родиной на основании п.1.4.Б Положения (до 5 баллов)</w:t>
      </w:r>
    </w:p>
    <w:p w:rsidR="00163ED0" w:rsidRDefault="00163ED0" w:rsidP="00163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Процедура выступления и представления портфолио </w:t>
      </w:r>
      <w:r w:rsidRPr="00163ED0">
        <w:rPr>
          <w:rFonts w:ascii="Times New Roman" w:hAnsi="Times New Roman" w:cs="Times New Roman"/>
          <w:sz w:val="24"/>
          <w:szCs w:val="24"/>
        </w:rPr>
        <w:t>(до 5 баллов)</w:t>
      </w:r>
      <w:r w:rsidR="00F74C62">
        <w:rPr>
          <w:rFonts w:ascii="Times New Roman" w:hAnsi="Times New Roman" w:cs="Times New Roman"/>
          <w:sz w:val="24"/>
          <w:szCs w:val="24"/>
        </w:rPr>
        <w:t>.</w:t>
      </w:r>
    </w:p>
    <w:p w:rsidR="00F74C62" w:rsidRDefault="00D12E0C" w:rsidP="00437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подсчета среднего балла была избрана счетная комиссия в составе Спехиной Ю.А., Федоровой Ю.В., Мельниковой Полины. </w:t>
      </w:r>
    </w:p>
    <w:p w:rsidR="00B80170" w:rsidRDefault="00F74C62" w:rsidP="00437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баллы выставлены руководителем студента, претендующего на </w:t>
      </w:r>
      <w:r w:rsidRPr="00F74C62">
        <w:rPr>
          <w:rFonts w:ascii="Times New Roman" w:hAnsi="Times New Roman" w:cs="Times New Roman"/>
          <w:sz w:val="24"/>
          <w:szCs w:val="24"/>
        </w:rPr>
        <w:t>именную стипендию,</w:t>
      </w:r>
      <w:r>
        <w:rPr>
          <w:rFonts w:ascii="Times New Roman" w:hAnsi="Times New Roman" w:cs="Times New Roman"/>
          <w:sz w:val="24"/>
          <w:szCs w:val="24"/>
        </w:rPr>
        <w:t xml:space="preserve"> и подтверждены рецензентом (согласно Положению </w:t>
      </w:r>
      <w:r w:rsidRPr="00F74C62">
        <w:rPr>
          <w:rFonts w:ascii="Times New Roman" w:hAnsi="Times New Roman" w:cs="Times New Roman"/>
          <w:sz w:val="24"/>
          <w:szCs w:val="24"/>
        </w:rPr>
        <w:t>«Об именной стипенди</w:t>
      </w:r>
      <w:r>
        <w:rPr>
          <w:rFonts w:ascii="Times New Roman" w:hAnsi="Times New Roman" w:cs="Times New Roman"/>
          <w:sz w:val="24"/>
          <w:szCs w:val="24"/>
        </w:rPr>
        <w:t xml:space="preserve">и имени Веры Алексеевны Родиной </w:t>
      </w:r>
      <w:r w:rsidRPr="00F74C62">
        <w:rPr>
          <w:rFonts w:ascii="Times New Roman" w:hAnsi="Times New Roman" w:cs="Times New Roman"/>
          <w:sz w:val="24"/>
          <w:szCs w:val="24"/>
        </w:rPr>
        <w:t>ГБПОУ АО «Архангельский педагогический колледж</w:t>
      </w:r>
      <w:proofErr w:type="gramStart"/>
      <w:r w:rsidRPr="00F74C62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F74C62" w:rsidRDefault="00F74C62" w:rsidP="00F74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подведены общие итоги:</w:t>
      </w:r>
    </w:p>
    <w:p w:rsidR="00437128" w:rsidRDefault="00437128" w:rsidP="00F74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Шабашов Григорий – 28,47 б.</w:t>
      </w:r>
    </w:p>
    <w:p w:rsidR="00437128" w:rsidRDefault="00437128" w:rsidP="00F74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Кошутина Дарина – 37,54 б.</w:t>
      </w:r>
    </w:p>
    <w:p w:rsidR="00437128" w:rsidRDefault="00437128" w:rsidP="00F74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Визжачая Татьяна – 58,8 б.</w:t>
      </w:r>
    </w:p>
    <w:p w:rsidR="00437128" w:rsidRDefault="00437128" w:rsidP="00F74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Цивилева Анжела – 70,53 б.</w:t>
      </w:r>
    </w:p>
    <w:p w:rsidR="00437128" w:rsidRDefault="00437128" w:rsidP="00F74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128" w:rsidRPr="007A319C" w:rsidRDefault="00437128" w:rsidP="00437128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19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37128" w:rsidRDefault="00437128" w:rsidP="00437128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A319C">
        <w:rPr>
          <w:rFonts w:ascii="Times New Roman" w:hAnsi="Times New Roman" w:cs="Times New Roman"/>
          <w:sz w:val="24"/>
          <w:szCs w:val="24"/>
        </w:rPr>
        <w:t>Представить документы на стипендию им. В.А.Родиной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группы 33 Визжачей Татьяны </w:t>
      </w:r>
      <w:r w:rsidRPr="007A319C">
        <w:rPr>
          <w:rFonts w:ascii="Times New Roman" w:hAnsi="Times New Roman" w:cs="Times New Roman"/>
          <w:sz w:val="24"/>
          <w:szCs w:val="24"/>
        </w:rPr>
        <w:t xml:space="preserve">и </w:t>
      </w:r>
      <w:r w:rsidR="000A0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0A00D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Цивилевой Анжелы.</w:t>
      </w:r>
    </w:p>
    <w:p w:rsidR="00437128" w:rsidRPr="00437128" w:rsidRDefault="00437128" w:rsidP="00437128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2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37128" w:rsidRDefault="00C50958" w:rsidP="0043712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Князева Л.А. представила </w:t>
      </w:r>
      <w:r w:rsidR="008C0B9D">
        <w:rPr>
          <w:rFonts w:ascii="Times New Roman" w:hAnsi="Times New Roman" w:cs="Times New Roman"/>
          <w:sz w:val="24"/>
          <w:szCs w:val="24"/>
        </w:rPr>
        <w:t>Положение о конкурсе выпускников «Золотой фонд колледжа»</w:t>
      </w:r>
      <w:r w:rsidR="000A00DF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8C0B9D">
        <w:rPr>
          <w:rFonts w:ascii="Times New Roman" w:hAnsi="Times New Roman" w:cs="Times New Roman"/>
          <w:sz w:val="24"/>
          <w:szCs w:val="24"/>
        </w:rPr>
        <w:t xml:space="preserve">обсуждения состоялось голосование. </w:t>
      </w:r>
    </w:p>
    <w:p w:rsidR="008C0B9D" w:rsidRDefault="008C0B9D" w:rsidP="0043712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0B9D" w:rsidRDefault="008C0B9D" w:rsidP="0043712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66403B" w:rsidRPr="008C0B9D" w:rsidRDefault="008C0B9D" w:rsidP="008C0B9D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B9D">
        <w:rPr>
          <w:rFonts w:ascii="Times New Roman" w:hAnsi="Times New Roman" w:cs="Times New Roman"/>
          <w:sz w:val="24"/>
          <w:szCs w:val="24"/>
          <w:u w:val="single"/>
        </w:rPr>
        <w:t>единогласно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403B" w:rsidRDefault="0066403B" w:rsidP="001A1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03B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8C0B9D" w:rsidRDefault="008C0B9D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Положение о конкурсе выпускников «Золотой фонд колледжа»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C20F12" w:rsidRDefault="00C20F12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F12" w:rsidRPr="00C20F12" w:rsidRDefault="00C20F12" w:rsidP="00C20F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F1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20F12" w:rsidRDefault="00C20F12" w:rsidP="00C20F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Пепеляева И.В. представила изменения в приложение 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A">
        <w:rPr>
          <w:rFonts w:ascii="Times New Roman" w:hAnsi="Times New Roman" w:cs="Times New Roman"/>
          <w:sz w:val="24"/>
          <w:szCs w:val="24"/>
        </w:rPr>
        <w:t>«О стипендиальном обеспечении и других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A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 xml:space="preserve">ериальной поддержки, обучающихся </w:t>
      </w:r>
      <w:r w:rsidRPr="00C4319A">
        <w:rPr>
          <w:rFonts w:ascii="Times New Roman" w:hAnsi="Times New Roman" w:cs="Times New Roman"/>
          <w:sz w:val="24"/>
          <w:szCs w:val="24"/>
        </w:rPr>
        <w:t>ГБПОУ АО «Архангельский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F12" w:rsidRDefault="000A00DF" w:rsidP="00C20F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C20F12">
        <w:rPr>
          <w:rFonts w:ascii="Times New Roman" w:hAnsi="Times New Roman" w:cs="Times New Roman"/>
          <w:sz w:val="24"/>
          <w:szCs w:val="24"/>
        </w:rPr>
        <w:t xml:space="preserve"> обсуждения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20F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оялось голосование.</w:t>
      </w:r>
    </w:p>
    <w:p w:rsidR="000A00DF" w:rsidRDefault="000A00DF" w:rsidP="00C20F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0DF" w:rsidRDefault="000A00DF" w:rsidP="00C20F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A00DF" w:rsidRPr="000A00DF" w:rsidRDefault="000A00DF" w:rsidP="00C20F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0A00DF">
        <w:rPr>
          <w:rFonts w:ascii="Times New Roman" w:hAnsi="Times New Roman" w:cs="Times New Roman"/>
          <w:sz w:val="24"/>
          <w:szCs w:val="24"/>
          <w:u w:val="single"/>
        </w:rPr>
        <w:t xml:space="preserve">диногласно. </w:t>
      </w:r>
    </w:p>
    <w:p w:rsidR="00F87519" w:rsidRDefault="00F74C62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19" w:rsidRDefault="000A00DF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Постановили:</w:t>
      </w:r>
    </w:p>
    <w:p w:rsidR="000A00DF" w:rsidRDefault="000A00DF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Принять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Положению </w:t>
      </w:r>
      <w:r w:rsidRPr="00C4319A">
        <w:rPr>
          <w:rFonts w:ascii="Times New Roman" w:hAnsi="Times New Roman" w:cs="Times New Roman"/>
          <w:sz w:val="24"/>
          <w:szCs w:val="24"/>
        </w:rPr>
        <w:t>«О стипендиальном обеспечении и других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A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 xml:space="preserve">ериальной поддержки, обучающихся </w:t>
      </w:r>
      <w:r w:rsidRPr="00C4319A">
        <w:rPr>
          <w:rFonts w:ascii="Times New Roman" w:hAnsi="Times New Roman" w:cs="Times New Roman"/>
          <w:sz w:val="24"/>
          <w:szCs w:val="24"/>
        </w:rPr>
        <w:t>ГБПОУ АО «Архангельский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Pr="000C0F5E" w:rsidRDefault="00F87519" w:rsidP="00F87519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F5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                                                                           Перова Л.А.</w:t>
      </w:r>
    </w:p>
    <w:p w:rsidR="00F87519" w:rsidRPr="000C0F5E" w:rsidRDefault="00F87519" w:rsidP="00F87519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F5E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                                                                                 Федорова Ю.В.</w:t>
      </w: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0DF" w:rsidRDefault="000A00DF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Default="008C0B9D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Default="008C0B9D" w:rsidP="008C0B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8C0B9D" w:rsidRPr="00F87519" w:rsidRDefault="008C0B9D" w:rsidP="008C0B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7519" w:rsidRP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9D" w:rsidRPr="008C0B9D" w:rsidRDefault="008C0B9D" w:rsidP="008C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B9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C0B9D" w:rsidRPr="008C0B9D" w:rsidRDefault="008C0B9D" w:rsidP="008C0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B9D">
        <w:rPr>
          <w:rFonts w:ascii="Times New Roman" w:eastAsia="Times New Roman" w:hAnsi="Times New Roman" w:cs="Times New Roman"/>
          <w:b/>
          <w:sz w:val="28"/>
          <w:szCs w:val="28"/>
        </w:rPr>
        <w:t>о конкурсе выпускников «Золотой фонд колледжа»</w:t>
      </w:r>
    </w:p>
    <w:p w:rsidR="008C0B9D" w:rsidRPr="008C0B9D" w:rsidRDefault="008C0B9D" w:rsidP="008C0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B9D" w:rsidRPr="008C0B9D" w:rsidRDefault="008C0B9D" w:rsidP="008C0B9D">
      <w:pPr>
        <w:widowControl w:val="0"/>
        <w:tabs>
          <w:tab w:val="left" w:pos="-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1. ОБЩИЕ</w:t>
      </w:r>
      <w:r w:rsidRPr="008C0B9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bidi="ru-RU"/>
        </w:rPr>
        <w:t xml:space="preserve"> </w:t>
      </w:r>
      <w:r w:rsidRPr="008C0B9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ПОЛОЖЕНИЯ</w:t>
      </w:r>
    </w:p>
    <w:p w:rsidR="008C0B9D" w:rsidRPr="008C0B9D" w:rsidRDefault="008C0B9D" w:rsidP="008C0B9D">
      <w:pPr>
        <w:widowControl w:val="0"/>
        <w:tabs>
          <w:tab w:val="left" w:pos="-42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1.1. Настоящее Положение регламентирует порядок проведения, определяет направления и критерии отбора победителей конкурса выпускников «Золотой фонд колледжа» (далее − Конкурс) в ГБПОУ АО «Архангельский педагогический колледж» (далее − Колледж).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1.2. Организатором Конкурса является Управление по воспитательной работе и социальной защите.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1.3. Общее руководство организацией и проведением Конкурса осуществляет организационный комитет (далее − Оргкомитет), в состав которого входят: начальник   управления по воспитательной работе и социальной защите, заведующие отделениями.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1.4.</w:t>
      </w:r>
      <w:r w:rsidRPr="008C0B9D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> </w:t>
      </w: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Сроки проведения –апрель - июнь.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2. ЦЕЛИ И</w:t>
      </w:r>
      <w:r w:rsidRPr="008C0B9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bidi="ru-RU"/>
        </w:rPr>
        <w:t xml:space="preserve"> </w:t>
      </w:r>
      <w:r w:rsidRPr="008C0B9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ЗАДАЧИ</w:t>
      </w: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2.1. Целью Конкурса является мотивация обучающихся на учебную, научную, общественную, волонтерскую, творческую и спортивную деятельность, достижения в определенной сфере в Колледже.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2.2. Задачи: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2.2.1. выявление и поощрение талантливых выпускников Колледжа;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2.2.2. создание условий для осмысления выпускником Колледжа личных достижений, осознания собственного статуса в коллективе обучающихся;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2.2.3. презентация и общественное признание личностного и профессионального потенциала выпускников Колледжа, их вклада в учебную, научную, общественную, волонтерскую, творческую, спортивную деятельность         в Колледже, формирование гражданского общества;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2.2.4. привлечение внимания работодателей к выпускникам Колледжа;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2.2.5. формирование позитивного имиджа обучающихся Колледжа;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2.2.6. создание и сохранение традиций Колледжа.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3. ПОРЯДОК ПРОВЕДЕНИЯ КОНКУРСА</w:t>
      </w: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3.1. Участниками Конкурса могут стать обучающиеся очной и заочной формы последнего года обучения учебных структурных подразделений Колледжа.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3.2. Конкурс проводится в пять этапов.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3.3. На первом этапе в октябре осуществляется информирование обучающихся                  о проведении Конкурса (размещение информации на сайте, информационных стендах, в социальных сетях, информирование через студенческие объединения).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3.4. На втором этапе обучающиеся совместно с руководителями учебных групп до 10 июня подают анкеты-заявки на участие в Конкурсе в Управление по воспитательной работе и социальной защите (1 </w:t>
      </w:r>
      <w:proofErr w:type="spellStart"/>
      <w:proofErr w:type="gramStart"/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уч.корпус</w:t>
      </w:r>
      <w:proofErr w:type="spellEnd"/>
      <w:proofErr w:type="gramEnd"/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, 209 ауд.) Анкета-заявка подается лично или руководителем учебной группы.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3.5. На третьем этапе состав жюри (далее − Жюри) определяет количество победителей Конкурса в каждом направлении и одно приоритетное направление, в котором отличился участник.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3.5.1. В Жюри входят: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– начальник   управления по воспитательной работе и социальной защите, заведующие отделениями;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– заведующие отделениями; 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– руководители учебных групп по одному с каждой специальности/профессии;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– два представителя из числа обучающихся, входящих в студенческий совет колледжа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3.5.2. Состав Жюри утверждается приказом директора. 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3.5.3. Жюри в своей деятельности руководствуется настоящим Положением.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3.5.4. Жюри оставляет за собой право определения соответствия содержания конкурсных документов наибольшему количеству критериев отбора победителей по заявленному направлению, руководствуясь также оценкой полноты и значимости достижений.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3.5.5. Жюри имеет право при необходимости устраивать дополнительные собеседования с участниками. 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3.5.6. Список победителей конкурса оформляется протоколом заседания Комиссии.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3.6. Оргкомитет Конкурса оставляет за собой право на изменение                        и дополнение состава Жюри в период подготовки Конкурса.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3.7. На четвертом этапе победителям вручаются сертификаты о включении в «Золотой фонд колледжа».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sz w:val="26"/>
          <w:szCs w:val="26"/>
          <w:lang w:bidi="ru-RU"/>
        </w:rPr>
        <w:t>3.8. На пятом этапе информация о победителях Конкурса размещается               на сайте Колледжа.</w:t>
      </w: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4. </w:t>
      </w:r>
      <w:r w:rsidRPr="008C0B9D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bidi="ru-RU"/>
        </w:rPr>
        <w:t>Сроки и порядок подачи документов</w:t>
      </w: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4.1. Для участия в Конкурсе необходимо подать заявку, состоящую              из следующих документов:</w:t>
      </w:r>
    </w:p>
    <w:p w:rsidR="008C0B9D" w:rsidRPr="008C0B9D" w:rsidRDefault="008C0B9D" w:rsidP="008C0B9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0B9D">
        <w:rPr>
          <w:rFonts w:ascii="Times New Roman" w:eastAsia="Calibri" w:hAnsi="Times New Roman" w:cs="Times New Roman"/>
          <w:sz w:val="26"/>
          <w:szCs w:val="26"/>
          <w:lang w:eastAsia="en-US"/>
        </w:rPr>
        <w:t>– анкета-заявка участника Конкурса установленного образца (Приложение №1);</w:t>
      </w:r>
    </w:p>
    <w:p w:rsidR="008C0B9D" w:rsidRPr="008C0B9D" w:rsidRDefault="008C0B9D" w:rsidP="008C0B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0B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 портфолио (копии грамот, дипломов, благодарственных писем или иных документов, подтверждающих достижения студента за </w:t>
      </w:r>
      <w:proofErr w:type="gramStart"/>
      <w:r w:rsidRPr="008C0B9D">
        <w:rPr>
          <w:rFonts w:ascii="Times New Roman" w:eastAsia="Calibri" w:hAnsi="Times New Roman" w:cs="Times New Roman"/>
          <w:sz w:val="26"/>
          <w:szCs w:val="26"/>
          <w:lang w:eastAsia="en-US"/>
        </w:rPr>
        <w:t>весь  период</w:t>
      </w:r>
      <w:proofErr w:type="gramEnd"/>
      <w:r w:rsidRPr="008C0B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обучения          в колледже);</w:t>
      </w:r>
    </w:p>
    <w:p w:rsidR="008C0B9D" w:rsidRPr="008C0B9D" w:rsidRDefault="008C0B9D" w:rsidP="008C0B9D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4.2. Участники Конкурса могут подать заявку на несколько направлений.   На каждое направление формируется отдельная заявка.</w:t>
      </w:r>
    </w:p>
    <w:p w:rsidR="008C0B9D" w:rsidRPr="008C0B9D" w:rsidRDefault="008C0B9D" w:rsidP="008C0B9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4.3. О сроках проведения этапов Конкурса участники информируются дополнительно.</w:t>
      </w: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5. </w:t>
      </w:r>
      <w:r w:rsidRPr="008C0B9D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bidi="ru-RU"/>
        </w:rPr>
        <w:t>Направления и критерии отбора</w:t>
      </w: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lastRenderedPageBreak/>
        <w:t>5.1. Конкурс проводится по пяти направлениям: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1) «наука»;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2) «спорт»;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3) «лидерство»;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4) «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волонтёрство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5) «творчество»;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5.2. Критерии отбора победителей.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5.2.1. Направление «наука»: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– обязательный: обучение на «хорошо» и «отлично» 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достижения в учебной деятельности (наличие грамот, дипломов, сертификатов, свидетельств, благодарственных писем, звание стипендиата);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участие в научно-исследовательских мероприятиях различного уровня (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колледжный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>, городской, региональный, всероссийский, международный);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достижения в научной деятельности (наличие грамот, дипломов, сертификатов, свидетельств, благодарственных писем, публикаций в научных сборниках);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– участие в 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грантовых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 научных проектах и конкурсах (под руководством преподавателя или самостоятельно).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– победитель или призер олимпиад, 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грантовых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 конкурсов международного, всероссийского или регионального уровней;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Участник этого направления должен соответствовать не менее чем трем критериям.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5.2.2. Направление «спорт»: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 обучение на «хорошо» и «отлично»;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спортивная деятельность в период обучения в Колледже (не менее двух лет);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участие в соревнованиях, мероприятиях различного уровня (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колледжный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 городской, региональный, всероссийский, международный);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достижения в спортивной деятельности (наличие грамот, дипломов, справки о выполнении разрядов, званий, судейских категорий, спортивные звания, разряды).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Участник этого направления должен соответствовать не менее чем двум критериям.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5.2.3. Направление «лидерство»: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обучение на «хорошо» и «отлично»;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общественная деятельность в период обучения в Колледже (не менее двух лет);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организация и проведение культурно-массовых, физкультурно-оздоровительных и других мероприятий различного уровня (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колледжный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>, городской, региональный, всероссийский, международный) с указанием роли (исполнитель, руководитель и т.д.);</w:t>
      </w:r>
    </w:p>
    <w:p w:rsidR="008C0B9D" w:rsidRPr="008C0B9D" w:rsidRDefault="008C0B9D" w:rsidP="008C0B9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занимаемая должность в общественном объединении (руководитель/председатель, заместитель, секретарь и др.);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достижения (грамоты, дипломы, благодарственные письма, свидетельства, сертификаты, награды, наличие публикаций, программ, создание организации);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– опыт в написании методических разработок, создание проектов, победа      в 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грантовых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 конкурсах.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 этого направления должен соответствовать не менее чем трем критериям.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5.2.4. Направление «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волонтёрство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8C0B9D" w:rsidRPr="008C0B9D" w:rsidRDefault="008C0B9D" w:rsidP="008C0B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обучение на «хорошо» и «отлично»;</w:t>
      </w:r>
    </w:p>
    <w:p w:rsidR="008C0B9D" w:rsidRPr="008C0B9D" w:rsidRDefault="008C0B9D" w:rsidP="008C0B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– волонтёрская деятельность в период обучения в Колледже                 </w:t>
      </w:r>
      <w:proofErr w:type="gramStart"/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   (</w:t>
      </w:r>
      <w:proofErr w:type="gramEnd"/>
      <w:r w:rsidRPr="008C0B9D">
        <w:rPr>
          <w:rFonts w:ascii="Times New Roman" w:eastAsia="Times New Roman" w:hAnsi="Times New Roman" w:cs="Times New Roman"/>
          <w:sz w:val="26"/>
          <w:szCs w:val="26"/>
        </w:rPr>
        <w:t>не менее двух лет);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участие в качестве волонтёра, добровольца в культурно-массовых и физкультурно-оздоровительных и других мероприятиях различного уровня (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колледжный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>, городской, региональный, всероссийский, международный);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участие в мероприятиях различного уровня (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колледжный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>, городской, региональный, всероссийский, международный);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 достижения (грамоты, дипломы, благодарственные письма, свидетельства, сертификаты, наличие публикаций, программ, создание организации);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– опыт в написании методических разработок, создание проектов, победа в 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грантовых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 конкурсах.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Участник этого направления должен соответствовать не менее чем четырем критериям.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5.2.5. Направление «творчество»:</w:t>
      </w:r>
    </w:p>
    <w:p w:rsidR="008C0B9D" w:rsidRPr="008C0B9D" w:rsidRDefault="008C0B9D" w:rsidP="008C0B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 обучение на «хорошо» и «отлично»;</w:t>
      </w:r>
    </w:p>
    <w:p w:rsidR="008C0B9D" w:rsidRPr="008C0B9D" w:rsidRDefault="008C0B9D" w:rsidP="008C0B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творческая деятельность в период обучения в Колледже (не менее двух лет);</w:t>
      </w:r>
    </w:p>
    <w:p w:rsidR="008C0B9D" w:rsidRPr="008C0B9D" w:rsidRDefault="008C0B9D" w:rsidP="008C0B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участие в мероприятиях различного уровня (</w:t>
      </w:r>
      <w:proofErr w:type="spellStart"/>
      <w:r w:rsidRPr="008C0B9D">
        <w:rPr>
          <w:rFonts w:ascii="Times New Roman" w:eastAsia="Times New Roman" w:hAnsi="Times New Roman" w:cs="Times New Roman"/>
          <w:sz w:val="26"/>
          <w:szCs w:val="26"/>
        </w:rPr>
        <w:t>колледжный</w:t>
      </w:r>
      <w:proofErr w:type="spellEnd"/>
      <w:r w:rsidRPr="008C0B9D">
        <w:rPr>
          <w:rFonts w:ascii="Times New Roman" w:eastAsia="Times New Roman" w:hAnsi="Times New Roman" w:cs="Times New Roman"/>
          <w:sz w:val="26"/>
          <w:szCs w:val="26"/>
        </w:rPr>
        <w:t>, городской, региональный, всероссийский, международный);</w:t>
      </w:r>
    </w:p>
    <w:p w:rsidR="008C0B9D" w:rsidRPr="008C0B9D" w:rsidRDefault="008C0B9D" w:rsidP="008C0B9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– достижения (наличие грамот, дипломов, сертификатов, свидетельств).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Участник этого направления должен соответствовать не менее чем двум критериям.</w:t>
      </w:r>
    </w:p>
    <w:p w:rsidR="008C0B9D" w:rsidRPr="008C0B9D" w:rsidRDefault="008C0B9D" w:rsidP="008C0B9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5.3. Оргкомитет оставляет за собой право внесения в конкурсную программу дополнительные и специальные номинации.</w:t>
      </w: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8C0B9D" w:rsidRPr="008C0B9D" w:rsidRDefault="008C0B9D" w:rsidP="008C0B9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C0B9D" w:rsidRPr="008C0B9D" w:rsidRDefault="008C0B9D" w:rsidP="008C0B9D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0B9D" w:rsidRPr="008C0B9D" w:rsidRDefault="008C0B9D" w:rsidP="008C0B9D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0B9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8C0B9D" w:rsidRPr="008C0B9D" w:rsidRDefault="008C0B9D" w:rsidP="008C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0B9D" w:rsidRPr="008C0B9D" w:rsidSect="006D3A2C"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99"/>
      </w:tblGrid>
      <w:tr w:rsidR="008C0B9D" w:rsidRPr="008C0B9D" w:rsidTr="00DC2504">
        <w:tc>
          <w:tcPr>
            <w:tcW w:w="4785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9D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№1</w:t>
            </w:r>
          </w:p>
          <w:p w:rsidR="008C0B9D" w:rsidRPr="008C0B9D" w:rsidRDefault="008C0B9D" w:rsidP="008C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Положению о конкурсе выпускников </w:t>
            </w:r>
          </w:p>
          <w:p w:rsidR="008C0B9D" w:rsidRPr="008C0B9D" w:rsidRDefault="008C0B9D" w:rsidP="008C0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9D">
              <w:rPr>
                <w:rFonts w:ascii="Times New Roman" w:eastAsia="Times New Roman" w:hAnsi="Times New Roman" w:cs="Times New Roman"/>
                <w:sz w:val="26"/>
                <w:szCs w:val="26"/>
              </w:rPr>
              <w:t>«Золотой фонд колледжа»</w:t>
            </w:r>
          </w:p>
        </w:tc>
      </w:tr>
    </w:tbl>
    <w:p w:rsidR="008C0B9D" w:rsidRPr="008C0B9D" w:rsidRDefault="008C0B9D" w:rsidP="008C0B9D">
      <w:pPr>
        <w:tabs>
          <w:tab w:val="left" w:pos="1319"/>
        </w:tabs>
        <w:contextualSpacing/>
        <w:jc w:val="center"/>
        <w:rPr>
          <w:rFonts w:ascii="Calibri" w:eastAsia="Calibri" w:hAnsi="Calibri" w:cs="Times New Roman"/>
          <w:b/>
          <w:sz w:val="12"/>
          <w:szCs w:val="24"/>
          <w:lang w:eastAsia="en-US"/>
        </w:rPr>
      </w:pP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АНКЕТА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участника конкурса выпускников «Золотой фонд колледжа»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8C0B9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в номинации «_________________»</w:t>
      </w:r>
    </w:p>
    <w:p w:rsidR="008C0B9D" w:rsidRPr="008C0B9D" w:rsidRDefault="008C0B9D" w:rsidP="008C0B9D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1701"/>
      </w:tblGrid>
      <w:tr w:rsidR="008C0B9D" w:rsidRPr="008C0B9D" w:rsidTr="00DC2504">
        <w:trPr>
          <w:trHeight w:val="589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участнике Конкурса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C0B9D" w:rsidRPr="008C0B9D" w:rsidTr="00DC2504">
        <w:trPr>
          <w:trHeight w:val="449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413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группа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422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1137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за период обучения (общественная, научная, спортивная, туристская, добровольческая, творческая). Опишите ее кратко.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409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за период обучения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834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колледжных</w:t>
            </w:r>
            <w:proofErr w:type="spellEnd"/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городских, областных, региональных, всероссийских, международных мероприятиях (кратко)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421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(переподготовка), стажировки 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555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должность в общественном объединении 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9D" w:rsidRPr="008C0B9D" w:rsidTr="00DC2504">
        <w:trPr>
          <w:trHeight w:val="563"/>
        </w:trPr>
        <w:tc>
          <w:tcPr>
            <w:tcW w:w="4395" w:type="dxa"/>
            <w:shd w:val="clear" w:color="auto" w:fill="auto"/>
            <w:vAlign w:val="center"/>
          </w:tcPr>
          <w:p w:rsidR="008C0B9D" w:rsidRPr="008C0B9D" w:rsidRDefault="008C0B9D" w:rsidP="008C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создания проектов и их реализация (указать Вашу роль и обязанности)</w:t>
            </w:r>
          </w:p>
        </w:tc>
        <w:tc>
          <w:tcPr>
            <w:tcW w:w="3260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B9D" w:rsidRPr="008C0B9D" w:rsidRDefault="008C0B9D" w:rsidP="008C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B9D" w:rsidRPr="008C0B9D" w:rsidRDefault="008C0B9D" w:rsidP="008C0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D">
        <w:rPr>
          <w:rFonts w:ascii="Times New Roman" w:eastAsia="Times New Roman" w:hAnsi="Times New Roman" w:cs="Times New Roman"/>
          <w:sz w:val="24"/>
          <w:szCs w:val="24"/>
        </w:rPr>
        <w:t xml:space="preserve">Документы (копии грамот, дипломов, благодарственных писем или иных документов, подтверждающих достижения студента за весь период обучения; ходатайство от общественных объединений, соответствующих подразделений университета, тренеров спортсменов и т.д.; </w:t>
      </w:r>
      <w:r w:rsidRPr="008C0B9D">
        <w:rPr>
          <w:rFonts w:ascii="Times New Roman" w:eastAsia="Times New Roman" w:hAnsi="Times New Roman" w:cs="Times New Roman"/>
          <w:sz w:val="26"/>
          <w:szCs w:val="26"/>
        </w:rPr>
        <w:t xml:space="preserve">выписка из зачётной книжки/личной </w:t>
      </w:r>
      <w:proofErr w:type="gramStart"/>
      <w:r w:rsidRPr="008C0B9D">
        <w:rPr>
          <w:rFonts w:ascii="Times New Roman" w:eastAsia="Times New Roman" w:hAnsi="Times New Roman" w:cs="Times New Roman"/>
          <w:sz w:val="26"/>
          <w:szCs w:val="26"/>
        </w:rPr>
        <w:t>карточки</w:t>
      </w:r>
      <w:r w:rsidRPr="008C0B9D">
        <w:rPr>
          <w:rFonts w:ascii="Times New Roman" w:eastAsia="Times New Roman" w:hAnsi="Times New Roman" w:cs="Times New Roman"/>
          <w:sz w:val="24"/>
          <w:szCs w:val="24"/>
        </w:rPr>
        <w:t xml:space="preserve">  прилагаю</w:t>
      </w:r>
      <w:proofErr w:type="gramEnd"/>
      <w:r w:rsidRPr="008C0B9D">
        <w:rPr>
          <w:rFonts w:ascii="Times New Roman" w:eastAsia="Times New Roman" w:hAnsi="Times New Roman" w:cs="Times New Roman"/>
          <w:sz w:val="24"/>
          <w:szCs w:val="24"/>
        </w:rPr>
        <w:t xml:space="preserve"> на   __ листах. </w:t>
      </w:r>
    </w:p>
    <w:p w:rsidR="008C0B9D" w:rsidRPr="008C0B9D" w:rsidRDefault="008C0B9D" w:rsidP="008C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8C0B9D" w:rsidRPr="008C0B9D" w:rsidRDefault="008C0B9D" w:rsidP="008C0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_______________                       </w:t>
      </w:r>
      <w:r w:rsidRPr="008C0B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0B9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________________ / _______</w:t>
      </w:r>
      <w:r w:rsidRPr="008C0B9D">
        <w:rPr>
          <w:rFonts w:ascii="Times New Roman" w:eastAsia="Times New Roman" w:hAnsi="Times New Roman" w:cs="Times New Roman"/>
          <w:b/>
          <w:sz w:val="24"/>
          <w:szCs w:val="24"/>
        </w:rPr>
        <w:softHyphen/>
        <w:t>_________</w:t>
      </w:r>
    </w:p>
    <w:p w:rsidR="008C0B9D" w:rsidRPr="008C0B9D" w:rsidRDefault="008C0B9D" w:rsidP="008C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C0B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(</w:t>
      </w:r>
      <w:proofErr w:type="gramStart"/>
      <w:r w:rsidRPr="008C0B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8C0B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                      Ф.И.О.</w:t>
      </w:r>
    </w:p>
    <w:p w:rsidR="008C0B9D" w:rsidRPr="008C0B9D" w:rsidRDefault="008C0B9D" w:rsidP="008C0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8C0B9D" w:rsidRPr="008C0B9D" w:rsidRDefault="008C0B9D" w:rsidP="008C0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D">
        <w:rPr>
          <w:rFonts w:ascii="Times New Roman" w:eastAsia="Times New Roman" w:hAnsi="Times New Roman" w:cs="Times New Roman"/>
          <w:sz w:val="24"/>
          <w:szCs w:val="24"/>
        </w:rPr>
        <w:t xml:space="preserve">Средний балл зачетной книжки за весь период обучения в колледже (включая производственную практику, курсовые работы, дифференцированные </w:t>
      </w:r>
      <w:proofErr w:type="gramStart"/>
      <w:r w:rsidRPr="008C0B9D">
        <w:rPr>
          <w:rFonts w:ascii="Times New Roman" w:eastAsia="Times New Roman" w:hAnsi="Times New Roman" w:cs="Times New Roman"/>
          <w:sz w:val="24"/>
          <w:szCs w:val="24"/>
        </w:rPr>
        <w:t>зачеты)  –</w:t>
      </w:r>
      <w:proofErr w:type="gramEnd"/>
      <w:r w:rsidRPr="008C0B9D">
        <w:rPr>
          <w:rFonts w:ascii="Times New Roman" w:eastAsia="Times New Roman" w:hAnsi="Times New Roman" w:cs="Times New Roman"/>
          <w:sz w:val="24"/>
          <w:szCs w:val="24"/>
        </w:rPr>
        <w:t xml:space="preserve"> ________.</w:t>
      </w:r>
    </w:p>
    <w:p w:rsidR="008C0B9D" w:rsidRPr="008C0B9D" w:rsidRDefault="008C0B9D" w:rsidP="008C0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D">
        <w:rPr>
          <w:rFonts w:ascii="Times New Roman" w:eastAsia="Times New Roman" w:hAnsi="Times New Roman" w:cs="Times New Roman"/>
          <w:sz w:val="24"/>
          <w:szCs w:val="24"/>
        </w:rPr>
        <w:t>Руководитель учебной группы:</w:t>
      </w:r>
    </w:p>
    <w:p w:rsidR="008C0B9D" w:rsidRPr="008C0B9D" w:rsidRDefault="008C0B9D" w:rsidP="008C0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8C0B9D" w:rsidRPr="008C0B9D" w:rsidRDefault="008C0B9D" w:rsidP="008C0B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9D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                      </w:t>
      </w:r>
      <w:r w:rsidRPr="008C0B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0B9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______________ / __________________</w:t>
      </w:r>
    </w:p>
    <w:p w:rsidR="008C0B9D" w:rsidRPr="008C0B9D" w:rsidRDefault="008C0B9D" w:rsidP="008C0B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0B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(</w:t>
      </w:r>
      <w:proofErr w:type="gramStart"/>
      <w:r w:rsidRPr="008C0B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8C0B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(подпись)                                        Ф.И.О.</w:t>
      </w:r>
    </w:p>
    <w:p w:rsidR="008C0B9D" w:rsidRPr="008C0B9D" w:rsidRDefault="000A00DF" w:rsidP="008C0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0B9D" w:rsidRPr="008C0B9D" w:rsidSect="006D3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674FFD" w:rsidRDefault="000A00DF" w:rsidP="000A00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00DF" w:rsidRPr="000A00DF" w:rsidRDefault="000A00DF" w:rsidP="000A00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00DF">
        <w:rPr>
          <w:rFonts w:ascii="Times New Roman" w:eastAsia="Times New Roman" w:hAnsi="Times New Roman" w:cs="Times New Roman"/>
          <w:b/>
          <w:sz w:val="32"/>
          <w:szCs w:val="32"/>
        </w:rPr>
        <w:t>Поощрение обучающихся колледжа</w:t>
      </w: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985"/>
        <w:gridCol w:w="2126"/>
        <w:gridCol w:w="141"/>
        <w:gridCol w:w="2552"/>
        <w:gridCol w:w="1843"/>
        <w:gridCol w:w="2126"/>
        <w:gridCol w:w="1418"/>
      </w:tblGrid>
      <w:tr w:rsidR="000A00DF" w:rsidRPr="000A00DF" w:rsidTr="00DC2504">
        <w:trPr>
          <w:trHeight w:val="678"/>
          <w:tblCellSpacing w:w="0" w:type="dxa"/>
        </w:trPr>
        <w:tc>
          <w:tcPr>
            <w:tcW w:w="137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культурно-массовой, физкультурной и спортивной, оздоровительной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0DF" w:rsidRPr="000A00DF" w:rsidTr="00DC250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деятельности за которые происходит поощрение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поощрения (моральная)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поощрения (материальная)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Должностное лицо, </w:t>
            </w:r>
            <w:proofErr w:type="spellStart"/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инициитирующее</w:t>
            </w:r>
            <w:proofErr w:type="spellEnd"/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представление к поощрению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вручения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</w:tr>
      <w:tr w:rsidR="000A00DF" w:rsidRPr="000A00DF" w:rsidTr="00DC250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1.Победа (призовое место) в творческих конкурсах, фестивалях, смотрах и т.п. (грамота, диплом) от имени колледжа или в составе команды колледжа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колледжа и выше)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родителям (законным представителям), очерк в газете «Фелица» или на сайте колледжа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Разовая денежная выплата. Уровень колледжа: однократное разовое поощрение в размере академической стипендии-2,3 места; двукратное разовое поощрение в размере академической стипендии-1 место.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колледжа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По  итогам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 год</w:t>
            </w:r>
          </w:p>
        </w:tc>
      </w:tr>
      <w:tr w:rsidR="000A00DF" w:rsidRPr="000A00DF" w:rsidTr="00DC2504">
        <w:trPr>
          <w:trHeight w:val="1828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(проведение) культурно-массового мероприятия, в том числе спортивных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колледжа и выше)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Однократное разовое поощрение в размере академической стипендии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ВР и СЗ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по окончании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зависимости от значимости мероприятия и доли участия студента)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</w:t>
            </w:r>
          </w:p>
        </w:tc>
      </w:tr>
      <w:tr w:rsidR="000A00DF" w:rsidRPr="000A00DF" w:rsidTr="00DC2504">
        <w:trPr>
          <w:trHeight w:val="2794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3.Победители, призёры и участников чемпионатов профессионального мастерства «Молодые профессионалы» (</w:t>
            </w:r>
            <w:proofErr w:type="spellStart"/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Благодарность, ценный подарок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Однократное разовое поощрение в размере академической стипендии-2,3 места, участие в открытых чемпионатах других регионов; двукратное разовое поощрение в размере академической стипендии-1 место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колледжа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0DF" w:rsidRPr="000A00DF" w:rsidTr="00DC250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4.Победители и призеры конкурсов профессионального мастерства по профессиям и специальностям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колледжа)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сертификат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Однократное разовое поощрение в размере академической стипендии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 мероприятия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0DF" w:rsidRPr="000A00DF" w:rsidTr="00DC250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5.Победители и призеры студенческих научно-практических конференций, олимпиад, конкурсов (уровень – муниципальный, региональный, всероссийский, международный)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сертификат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Однократное разовое поощрение в размере академической стипендии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по ИМР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0DF" w:rsidRPr="000A00DF" w:rsidTr="00DC250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6.Победители студенческих научно-практических конференций, олимпиад, конкурсов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колледжа)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сертификат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- билет на посещение культурно-массового или тематического мероприятия;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ценный подарок и/или билет на посещение </w:t>
            </w: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культурно-массового или тематического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по ИМР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0DF" w:rsidRPr="000A00DF" w:rsidTr="00DC2504">
        <w:trPr>
          <w:tblCellSpacing w:w="0" w:type="dxa"/>
        </w:trPr>
        <w:tc>
          <w:tcPr>
            <w:tcW w:w="151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Спортивная деятельность </w:t>
            </w:r>
          </w:p>
        </w:tc>
      </w:tr>
      <w:tr w:rsidR="000A00DF" w:rsidRPr="000A00DF" w:rsidTr="00DC250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7.Победа (призовое место) в соревнованиях, турнирах и т.п.: в составе команды колледжа или в личном первенстве от имени колледжа при отсутствии непогашенного дисциплинарного взыскания 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колледжа,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муниципальный, региональный, всероссийский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родителям (законным представителям), очерк в газете «Фелица» или на сайте колледжа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Разовая денежная выплата: однократное разовое поощрение в размере академической стипендии- 2,3 места; двукратное разовое поощрение в размере академической стипендии-1 место.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колледжа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физической культуры</w:t>
            </w:r>
          </w:p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ВР и СЗ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DF" w:rsidRPr="000A00DF" w:rsidRDefault="000A00DF" w:rsidP="000A00D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D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0A00DF" w:rsidRPr="000A00DF" w:rsidRDefault="000A00DF" w:rsidP="000A00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0A00DF" w:rsidRPr="000A00DF" w:rsidSect="00402E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A00DF" w:rsidRPr="00674FFD" w:rsidRDefault="000A00DF" w:rsidP="000A00DF">
      <w:pPr>
        <w:rPr>
          <w:rFonts w:ascii="Times New Roman" w:hAnsi="Times New Roman" w:cs="Times New Roman"/>
          <w:sz w:val="24"/>
          <w:szCs w:val="24"/>
        </w:rPr>
      </w:pPr>
    </w:p>
    <w:sectPr w:rsidR="000A00DF" w:rsidRPr="00674FFD" w:rsidSect="000A0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9D" w:rsidRPr="00EB0746" w:rsidRDefault="008C0B9D">
    <w:pPr>
      <w:pStyle w:val="a6"/>
      <w:jc w:val="center"/>
      <w:rPr>
        <w:rFonts w:ascii="Times New Roman" w:hAnsi="Times New Roman"/>
      </w:rPr>
    </w:pPr>
    <w:r w:rsidRPr="00EB0746">
      <w:rPr>
        <w:rFonts w:ascii="Times New Roman" w:hAnsi="Times New Roman"/>
      </w:rPr>
      <w:fldChar w:fldCharType="begin"/>
    </w:r>
    <w:r w:rsidRPr="00EB0746">
      <w:rPr>
        <w:rFonts w:ascii="Times New Roman" w:hAnsi="Times New Roman"/>
      </w:rPr>
      <w:instrText>PAGE   \* MERGEFORMAT</w:instrText>
    </w:r>
    <w:r w:rsidRPr="00EB0746">
      <w:rPr>
        <w:rFonts w:ascii="Times New Roman" w:hAnsi="Times New Roman"/>
      </w:rPr>
      <w:fldChar w:fldCharType="separate"/>
    </w:r>
    <w:r w:rsidR="000A00DF">
      <w:rPr>
        <w:rFonts w:ascii="Times New Roman" w:hAnsi="Times New Roman"/>
        <w:noProof/>
      </w:rPr>
      <w:t>11</w:t>
    </w:r>
    <w:r w:rsidRPr="00EB0746">
      <w:rPr>
        <w:rFonts w:ascii="Times New Roman" w:hAnsi="Times New Roman"/>
      </w:rPr>
      <w:fldChar w:fldCharType="end"/>
    </w:r>
  </w:p>
  <w:p w:rsidR="008C0B9D" w:rsidRDefault="008C0B9D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6610B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0E4C40"/>
    <w:multiLevelType w:val="multilevel"/>
    <w:tmpl w:val="4450F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155D4C"/>
    <w:multiLevelType w:val="multilevel"/>
    <w:tmpl w:val="1E04C94A"/>
    <w:lvl w:ilvl="0">
      <w:start w:val="1"/>
      <w:numFmt w:val="decimal"/>
      <w:lvlText w:val="%1"/>
      <w:lvlJc w:val="left"/>
      <w:pPr>
        <w:ind w:left="697" w:hanging="73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97" w:hanging="732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286A3067"/>
    <w:multiLevelType w:val="hybridMultilevel"/>
    <w:tmpl w:val="0618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46CB1891"/>
    <w:multiLevelType w:val="multilevel"/>
    <w:tmpl w:val="A784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D43C52"/>
    <w:multiLevelType w:val="hybridMultilevel"/>
    <w:tmpl w:val="6314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C5D40"/>
    <w:multiLevelType w:val="hybridMultilevel"/>
    <w:tmpl w:val="441C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62"/>
    <w:rsid w:val="000A00DF"/>
    <w:rsid w:val="000B1CD6"/>
    <w:rsid w:val="00163ED0"/>
    <w:rsid w:val="001A185F"/>
    <w:rsid w:val="002A7010"/>
    <w:rsid w:val="00312962"/>
    <w:rsid w:val="0032777A"/>
    <w:rsid w:val="00396B72"/>
    <w:rsid w:val="003C48D5"/>
    <w:rsid w:val="00437128"/>
    <w:rsid w:val="004A0F99"/>
    <w:rsid w:val="005308DB"/>
    <w:rsid w:val="006363F7"/>
    <w:rsid w:val="0066403B"/>
    <w:rsid w:val="00674FFD"/>
    <w:rsid w:val="008C0B9D"/>
    <w:rsid w:val="009966B5"/>
    <w:rsid w:val="00B80170"/>
    <w:rsid w:val="00C20F12"/>
    <w:rsid w:val="00C4319A"/>
    <w:rsid w:val="00C50958"/>
    <w:rsid w:val="00C7104A"/>
    <w:rsid w:val="00CE0C08"/>
    <w:rsid w:val="00D12E0C"/>
    <w:rsid w:val="00D70597"/>
    <w:rsid w:val="00DE1203"/>
    <w:rsid w:val="00E625E8"/>
    <w:rsid w:val="00F54936"/>
    <w:rsid w:val="00F74C62"/>
    <w:rsid w:val="00F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261B"/>
  <w15:chartTrackingRefBased/>
  <w15:docId w15:val="{495165BA-A461-449E-9D5C-138D7666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1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705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059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C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B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18</cp:revision>
  <dcterms:created xsi:type="dcterms:W3CDTF">2022-04-26T07:03:00Z</dcterms:created>
  <dcterms:modified xsi:type="dcterms:W3CDTF">2022-06-27T07:02:00Z</dcterms:modified>
</cp:coreProperties>
</file>