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76D1B504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.02.0</w:t>
      </w:r>
      <w:r w:rsidR="009C7E78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C7E78">
        <w:rPr>
          <w:rFonts w:ascii="Times New Roman" w:hAnsi="Times New Roman"/>
          <w:b/>
          <w:bCs/>
          <w:sz w:val="24"/>
          <w:szCs w:val="24"/>
          <w:u w:val="single"/>
        </w:rPr>
        <w:t>Преподавание в начальных классах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Cs/>
          <w:sz w:val="24"/>
          <w:szCs w:val="24"/>
        </w:rPr>
        <w:t>с 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9C7E78">
        <w:rPr>
          <w:rFonts w:ascii="Times New Roman" w:hAnsi="Times New Roman"/>
          <w:b/>
          <w:bCs/>
          <w:sz w:val="24"/>
          <w:szCs w:val="24"/>
        </w:rPr>
        <w:t>Учитель начальных классов</w:t>
      </w:r>
      <w:r w:rsidR="000174B7" w:rsidRPr="00BC6C51">
        <w:rPr>
          <w:rFonts w:ascii="Times New Roman" w:hAnsi="Times New Roman"/>
          <w:b/>
          <w:bCs/>
          <w:sz w:val="24"/>
          <w:szCs w:val="24"/>
        </w:rPr>
        <w:t>»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151E7E6D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 xml:space="preserve">освоения образовательной программы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642AEB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 </w:t>
      </w:r>
      <w:r w:rsidR="009B2C2A" w:rsidRPr="00BC6C5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74C9732C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620DD7">
        <w:rPr>
          <w:rFonts w:ascii="Times New Roman" w:hAnsi="Times New Roman"/>
          <w:b/>
          <w:bCs/>
          <w:sz w:val="24"/>
          <w:szCs w:val="24"/>
          <w:u w:val="single"/>
        </w:rPr>
        <w:t>301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620DD7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825254">
        <w:rPr>
          <w:rFonts w:ascii="Times New Roman" w:hAnsi="Times New Roman"/>
          <w:b/>
          <w:bCs/>
          <w:sz w:val="24"/>
          <w:szCs w:val="24"/>
          <w:u w:val="single"/>
        </w:rPr>
        <w:t>Триста одна тысяча восемьсот</w:t>
      </w:r>
      <w:bookmarkStart w:id="0" w:name="_GoBack"/>
      <w:bookmarkEnd w:id="0"/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 xml:space="preserve"> 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3E63467F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F96ADA">
              <w:rPr>
                <w:rFonts w:ascii="Times New Roman" w:hAnsi="Times New Roman"/>
                <w:sz w:val="24"/>
                <w:szCs w:val="24"/>
              </w:rPr>
              <w:t xml:space="preserve"> имени Р.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0DD7"/>
    <w:rsid w:val="006235BD"/>
    <w:rsid w:val="006427B6"/>
    <w:rsid w:val="00642AEB"/>
    <w:rsid w:val="0065418E"/>
    <w:rsid w:val="00677F12"/>
    <w:rsid w:val="0068181E"/>
    <w:rsid w:val="006A5683"/>
    <w:rsid w:val="006B0519"/>
    <w:rsid w:val="006C3C94"/>
    <w:rsid w:val="006D0146"/>
    <w:rsid w:val="006E0E83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5254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64E2"/>
    <w:rsid w:val="008F6425"/>
    <w:rsid w:val="00904F55"/>
    <w:rsid w:val="0093359F"/>
    <w:rsid w:val="00941BC3"/>
    <w:rsid w:val="009511DF"/>
    <w:rsid w:val="009573BD"/>
    <w:rsid w:val="009667F4"/>
    <w:rsid w:val="00982447"/>
    <w:rsid w:val="009832BD"/>
    <w:rsid w:val="009A53E8"/>
    <w:rsid w:val="009B2C10"/>
    <w:rsid w:val="009B2C2A"/>
    <w:rsid w:val="009C7E78"/>
    <w:rsid w:val="009D7ADF"/>
    <w:rsid w:val="009E39D9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F1BE5"/>
    <w:rsid w:val="00B05FE2"/>
    <w:rsid w:val="00B24B5C"/>
    <w:rsid w:val="00B377B9"/>
    <w:rsid w:val="00B43924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47E14"/>
    <w:rsid w:val="00F50A96"/>
    <w:rsid w:val="00F5778B"/>
    <w:rsid w:val="00F96ADA"/>
    <w:rsid w:val="00FA3F84"/>
    <w:rsid w:val="00FA6CC1"/>
    <w:rsid w:val="00FA7DE1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B0D4-C152-409E-843C-832CDF7E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35</cp:revision>
  <cp:lastPrinted>2026-03-12T10:33:00Z</cp:lastPrinted>
  <dcterms:created xsi:type="dcterms:W3CDTF">2026-03-09T19:00:00Z</dcterms:created>
  <dcterms:modified xsi:type="dcterms:W3CDTF">2026-03-16T06:00:00Z</dcterms:modified>
</cp:coreProperties>
</file>